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C25D70" w14:paraId="1C0FFB0B" w14:textId="77777777">
        <w:tc>
          <w:tcPr>
            <w:tcW w:w="4928" w:type="dxa"/>
            <w:shd w:val="clear" w:color="auto" w:fill="auto"/>
            <w:vAlign w:val="center"/>
          </w:tcPr>
          <w:p w14:paraId="1C0FFB0A" w14:textId="77777777" w:rsidR="00C25D70" w:rsidRDefault="00000907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1C0FFB25" wp14:editId="1C0FFB26">
                  <wp:extent cx="542925" cy="685800"/>
                  <wp:effectExtent l="0" t="0" r="0" b="0"/>
                  <wp:docPr id="1" name="_x0000_i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D70" w14:paraId="1C0FFB0D" w14:textId="77777777">
        <w:tc>
          <w:tcPr>
            <w:tcW w:w="4928" w:type="dxa"/>
            <w:shd w:val="clear" w:color="auto" w:fill="auto"/>
            <w:vAlign w:val="center"/>
          </w:tcPr>
          <w:p w14:paraId="1C0FFB0C" w14:textId="77777777" w:rsidR="00C25D70" w:rsidRDefault="00000907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C25D70" w14:paraId="1C0FFB0F" w14:textId="77777777">
        <w:tc>
          <w:tcPr>
            <w:tcW w:w="4928" w:type="dxa"/>
            <w:shd w:val="clear" w:color="auto" w:fill="auto"/>
            <w:vAlign w:val="center"/>
          </w:tcPr>
          <w:p w14:paraId="1C0FFB0E" w14:textId="77777777" w:rsidR="00C25D70" w:rsidRDefault="00000907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1C0FFB13" w14:textId="77777777" w:rsidR="00C25D70" w:rsidRDefault="00C25D70"/>
    <w:p w14:paraId="1C0FFB14" w14:textId="77777777" w:rsidR="00C25D70" w:rsidRDefault="00000907">
      <w:pPr>
        <w:tabs>
          <w:tab w:val="left" w:pos="1134"/>
        </w:tabs>
      </w:pPr>
      <w:r>
        <w:t>KLASA:</w:t>
      </w:r>
      <w:r>
        <w:tab/>
        <w:t>119-03/22-03/15</w:t>
      </w:r>
    </w:p>
    <w:p w14:paraId="1C0FFB15" w14:textId="77777777" w:rsidR="00C25D70" w:rsidRDefault="00000907">
      <w:pPr>
        <w:tabs>
          <w:tab w:val="left" w:pos="1134"/>
        </w:tabs>
      </w:pPr>
      <w:r>
        <w:t>URBROJ:</w:t>
      </w:r>
      <w:r>
        <w:tab/>
        <w:t>514-08-03-03/04-22-02</w:t>
      </w:r>
    </w:p>
    <w:p w14:paraId="1C0FFB16" w14:textId="77777777" w:rsidR="00C25D70" w:rsidRDefault="00C25D70">
      <w:pPr>
        <w:tabs>
          <w:tab w:val="left" w:pos="1134"/>
        </w:tabs>
      </w:pPr>
    </w:p>
    <w:p w14:paraId="1C0FFB17" w14:textId="77777777" w:rsidR="00C25D70" w:rsidRDefault="00000907">
      <w:pPr>
        <w:tabs>
          <w:tab w:val="left" w:pos="1134"/>
        </w:tabs>
      </w:pPr>
      <w:r>
        <w:t xml:space="preserve">Zagreb, </w:t>
      </w:r>
      <w:r>
        <w:rPr>
          <w:spacing w:val="-3"/>
        </w:rPr>
        <w:t>17. listopada 2022.</w:t>
      </w:r>
    </w:p>
    <w:p w14:paraId="1C0FFB18" w14:textId="77777777" w:rsidR="00C25D70" w:rsidRDefault="00C25D70">
      <w:pPr>
        <w:tabs>
          <w:tab w:val="left" w:pos="1134"/>
        </w:tabs>
      </w:pPr>
    </w:p>
    <w:p w14:paraId="1C0FFB19" w14:textId="77777777" w:rsidR="00C25D70" w:rsidRDefault="00C25D70"/>
    <w:p w14:paraId="1AD984F5" w14:textId="4AF724EE" w:rsidR="00D1390A" w:rsidRDefault="00D1390A" w:rsidP="00D1390A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Sukladno raspisanom Javnom natječaju za</w:t>
      </w:r>
      <w:r>
        <w:t xml:space="preserve"> imenovanje glavnog tajnika</w:t>
      </w:r>
      <w:r>
        <w:t xml:space="preserve"> Ministarstva pravosuđa i uprave</w:t>
      </w:r>
      <w:r>
        <w:rPr>
          <w:color w:val="000000"/>
        </w:rPr>
        <w:t>, objavljenog u „Narodnim novinama“, broj 11</w:t>
      </w:r>
      <w:r>
        <w:rPr>
          <w:color w:val="000000"/>
        </w:rPr>
        <w:t>9</w:t>
      </w:r>
      <w:r>
        <w:rPr>
          <w:color w:val="000000"/>
        </w:rPr>
        <w:t>/22 objavljuje se</w:t>
      </w:r>
    </w:p>
    <w:p w14:paraId="06509A54" w14:textId="77777777" w:rsidR="00D1390A" w:rsidRDefault="00D1390A" w:rsidP="00D1390A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  <w:rPr>
          <w:b/>
          <w:i/>
          <w:color w:val="000000"/>
          <w:sz w:val="22"/>
          <w:szCs w:val="22"/>
          <w:u w:val="single"/>
        </w:rPr>
      </w:pPr>
    </w:p>
    <w:p w14:paraId="25CE6A18" w14:textId="0E6DF511" w:rsidR="00D1390A" w:rsidRDefault="000D3EB0" w:rsidP="00D1390A">
      <w:pPr>
        <w:jc w:val="center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OPIS POSLOVA RADNOG</w:t>
      </w:r>
      <w:r w:rsidR="00D1390A">
        <w:rPr>
          <w:b/>
          <w:i/>
          <w:color w:val="000000"/>
          <w:sz w:val="22"/>
          <w:szCs w:val="22"/>
          <w:u w:val="single"/>
        </w:rPr>
        <w:t xml:space="preserve"> MJESTA I PODACI O PLAĆI</w:t>
      </w:r>
    </w:p>
    <w:p w14:paraId="7AC8F24F" w14:textId="77777777" w:rsidR="00D1390A" w:rsidRDefault="00D1390A" w:rsidP="00D1390A">
      <w:pPr>
        <w:jc w:val="both"/>
        <w:rPr>
          <w:b/>
          <w:color w:val="000000"/>
          <w:sz w:val="22"/>
          <w:szCs w:val="22"/>
        </w:rPr>
      </w:pPr>
    </w:p>
    <w:p w14:paraId="0A04A781" w14:textId="77777777" w:rsidR="00D1390A" w:rsidRDefault="00D1390A" w:rsidP="00D1390A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NAPOMENA</w:t>
      </w:r>
      <w:r>
        <w:rPr>
          <w:b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O</w:t>
      </w:r>
      <w:r>
        <w:rPr>
          <w:sz w:val="22"/>
          <w:szCs w:val="22"/>
        </w:rPr>
        <w:t xml:space="preserve">bavijest o mjestu i vremenu održavanja razgovora (intervjua) objavit će se na web stranici Ministarstva pravosuđa i uprave </w:t>
      </w:r>
      <w:hyperlink r:id="rId9" w:history="1">
        <w:r>
          <w:rPr>
            <w:rStyle w:val="Hiperveza"/>
            <w:sz w:val="22"/>
            <w:szCs w:val="22"/>
          </w:rPr>
          <w:t>http://mpu.gov.hr/</w:t>
        </w:r>
      </w:hyperlink>
      <w:r>
        <w:rPr>
          <w:sz w:val="22"/>
          <w:szCs w:val="22"/>
        </w:rPr>
        <w:t xml:space="preserve"> najmanje pet dana prije dana održavanja razgovora (intervjua).</w:t>
      </w:r>
    </w:p>
    <w:p w14:paraId="6F9ABB6E" w14:textId="77777777" w:rsidR="00D1390A" w:rsidRDefault="00D1390A" w:rsidP="00D1390A">
      <w:pPr>
        <w:jc w:val="both"/>
        <w:rPr>
          <w:color w:val="000000"/>
          <w:sz w:val="22"/>
          <w:szCs w:val="22"/>
        </w:rPr>
      </w:pPr>
    </w:p>
    <w:p w14:paraId="1E155450" w14:textId="7F3D2109" w:rsidR="00D1390A" w:rsidRDefault="00D1390A" w:rsidP="00D1390A">
      <w:pPr>
        <w:rPr>
          <w:rFonts w:eastAsia="Calibri"/>
        </w:rPr>
      </w:pPr>
      <w:r>
        <w:rPr>
          <w:rFonts w:eastAsia="Calibri"/>
          <w:b/>
        </w:rPr>
        <w:t>GLAVNO TAJNIŠTVO</w:t>
      </w:r>
    </w:p>
    <w:p w14:paraId="33504386" w14:textId="329E9616" w:rsidR="00D1390A" w:rsidRDefault="00D1390A" w:rsidP="00D1390A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>
        <w:rPr>
          <w:rStyle w:val="bold"/>
          <w:b/>
          <w:bCs/>
          <w:bdr w:val="none" w:sz="0" w:space="0" w:color="auto" w:frame="1"/>
        </w:rPr>
        <w:t xml:space="preserve">1. </w:t>
      </w:r>
      <w:r>
        <w:rPr>
          <w:rStyle w:val="bold"/>
          <w:b/>
          <w:bCs/>
          <w:bdr w:val="none" w:sz="0" w:space="0" w:color="auto" w:frame="1"/>
        </w:rPr>
        <w:t>glavni tajnik</w:t>
      </w:r>
      <w:r>
        <w:rPr>
          <w:rStyle w:val="bold"/>
          <w:b/>
          <w:bCs/>
          <w:bdr w:val="none" w:sz="0" w:space="0" w:color="auto" w:frame="1"/>
        </w:rPr>
        <w:t xml:space="preserve"> </w:t>
      </w:r>
    </w:p>
    <w:p w14:paraId="293B49F1" w14:textId="77777777" w:rsidR="00D1390A" w:rsidRDefault="00D1390A" w:rsidP="00D1390A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14:paraId="6290695B" w14:textId="77777777" w:rsidR="00D1390A" w:rsidRDefault="00D1390A" w:rsidP="00D1390A">
      <w:pPr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Opis poslova:</w:t>
      </w:r>
    </w:p>
    <w:p w14:paraId="5926BAD9" w14:textId="77777777" w:rsidR="00D1390A" w:rsidRDefault="00D1390A" w:rsidP="00D1390A">
      <w:pPr>
        <w:jc w:val="both"/>
        <w:rPr>
          <w:b/>
          <w:color w:val="000000"/>
          <w:sz w:val="22"/>
          <w:szCs w:val="22"/>
          <w:u w:val="single"/>
        </w:rPr>
      </w:pPr>
    </w:p>
    <w:p w14:paraId="20DC63CA" w14:textId="77777777" w:rsidR="00D1390A" w:rsidRDefault="00D1390A" w:rsidP="00D1390A">
      <w:pPr>
        <w:widowControl w:val="0"/>
        <w:numPr>
          <w:ilvl w:val="0"/>
          <w:numId w:val="10"/>
        </w:numPr>
        <w:jc w:val="both"/>
      </w:pPr>
      <w:r>
        <w:t>rukovodi radom Glavnog tajništva;</w:t>
      </w:r>
    </w:p>
    <w:p w14:paraId="41ED07B0" w14:textId="77777777" w:rsidR="00D1390A" w:rsidRDefault="00D1390A" w:rsidP="00D1390A">
      <w:pPr>
        <w:widowControl w:val="0"/>
        <w:numPr>
          <w:ilvl w:val="0"/>
          <w:numId w:val="10"/>
        </w:numPr>
        <w:jc w:val="both"/>
      </w:pPr>
      <w:r>
        <w:t>tehnički usklađuje rad unutarnjih ustrojstvenih jedinica Ministarstva;</w:t>
      </w:r>
    </w:p>
    <w:p w14:paraId="3D4CB378" w14:textId="77777777" w:rsidR="00D1390A" w:rsidRDefault="00D1390A" w:rsidP="00D1390A">
      <w:pPr>
        <w:widowControl w:val="0"/>
        <w:numPr>
          <w:ilvl w:val="0"/>
          <w:numId w:val="10"/>
        </w:numPr>
        <w:jc w:val="both"/>
      </w:pPr>
      <w:r>
        <w:t xml:space="preserve">poduzima mjere za osiguranje učinkovitosti u radu Ministarstva putem koordinacije poslova izrade Strateškog i Godišnjeg plana Ministarstva; </w:t>
      </w:r>
    </w:p>
    <w:p w14:paraId="428DD5D7" w14:textId="77777777" w:rsidR="00D1390A" w:rsidRDefault="00D1390A" w:rsidP="00D1390A">
      <w:pPr>
        <w:widowControl w:val="0"/>
        <w:numPr>
          <w:ilvl w:val="0"/>
          <w:numId w:val="10"/>
        </w:numPr>
        <w:jc w:val="both"/>
      </w:pPr>
      <w:r>
        <w:t>sudjeluje u pripremi Financijskog plana Ministarstva i prati izvršenje istog;</w:t>
      </w:r>
    </w:p>
    <w:p w14:paraId="56516B60" w14:textId="77777777" w:rsidR="00D1390A" w:rsidRDefault="00D1390A" w:rsidP="00D1390A">
      <w:pPr>
        <w:widowControl w:val="0"/>
        <w:numPr>
          <w:ilvl w:val="0"/>
          <w:numId w:val="10"/>
        </w:numPr>
        <w:jc w:val="both"/>
      </w:pPr>
      <w:r>
        <w:t>kontrolira isplate na temelju pristiglih obveza i računa, obavlja nadzor nad namjenskim trošenjem sredstava;</w:t>
      </w:r>
    </w:p>
    <w:p w14:paraId="0C912CA7" w14:textId="77777777" w:rsidR="00D1390A" w:rsidRDefault="00D1390A" w:rsidP="00D1390A">
      <w:pPr>
        <w:widowControl w:val="0"/>
        <w:numPr>
          <w:ilvl w:val="0"/>
          <w:numId w:val="10"/>
        </w:numPr>
        <w:jc w:val="both"/>
      </w:pPr>
      <w:r>
        <w:t>sastavlja Godišnji izvještaj o radu Ministarstva u suradnji s ustrojstvenim jedinicama Ministarstva;</w:t>
      </w:r>
    </w:p>
    <w:p w14:paraId="386AAFED" w14:textId="77777777" w:rsidR="00D1390A" w:rsidRDefault="00D1390A" w:rsidP="00D1390A">
      <w:pPr>
        <w:widowControl w:val="0"/>
        <w:numPr>
          <w:ilvl w:val="0"/>
          <w:numId w:val="10"/>
        </w:numPr>
        <w:jc w:val="both"/>
      </w:pPr>
      <w:r>
        <w:t>osigurava vođenje i ažuriranje evidencija o imenovanjima i zaduženjima službenika u radnim skupinama, povjerenstvima, komisijama i drugim tijelima koja osniva Vlada Republike Hrvatske, druga državna tijela i institucije;</w:t>
      </w:r>
    </w:p>
    <w:p w14:paraId="6FEBE5D8" w14:textId="77777777" w:rsidR="00D1390A" w:rsidRDefault="00D1390A" w:rsidP="00D1390A">
      <w:pPr>
        <w:widowControl w:val="0"/>
        <w:numPr>
          <w:ilvl w:val="0"/>
          <w:numId w:val="10"/>
        </w:numPr>
        <w:jc w:val="both"/>
      </w:pPr>
      <w:r>
        <w:t>predlaže mjere i radnje koje je potrebno poduzeti radi unapređenja obavljanja poslova razvoja sustava unutarnjih kontrola, pravilnog i urednog korištenja imovine, sredstava za rad, opremanje prostora, voznog parka, korištenju automobila i njihovoj tehničkoj ispravnosti, načinu održavanja sredstava i opreme;</w:t>
      </w:r>
    </w:p>
    <w:p w14:paraId="47DD8C00" w14:textId="77777777" w:rsidR="00D1390A" w:rsidRDefault="00D1390A" w:rsidP="00D1390A">
      <w:pPr>
        <w:widowControl w:val="0"/>
        <w:numPr>
          <w:ilvl w:val="0"/>
          <w:numId w:val="10"/>
        </w:numPr>
        <w:jc w:val="both"/>
      </w:pPr>
      <w:r>
        <w:t>koordinira i nadzire poslove vezane uz informiranje javnosti o rad Ministarstva;</w:t>
      </w:r>
    </w:p>
    <w:p w14:paraId="1950B1A5" w14:textId="77777777" w:rsidR="00D1390A" w:rsidRDefault="00D1390A" w:rsidP="00D1390A">
      <w:pPr>
        <w:widowControl w:val="0"/>
        <w:numPr>
          <w:ilvl w:val="0"/>
          <w:numId w:val="10"/>
        </w:numPr>
        <w:jc w:val="both"/>
      </w:pPr>
      <w:r>
        <w:t>koordinira i nadzire poslove upravljanja informatičko-komunikacijskom infrastrukturom iz nadležnosti pravosuđa (Ministarstva, pravosudnih i kaznenih tijela) i uprave;</w:t>
      </w:r>
    </w:p>
    <w:p w14:paraId="47BBD205" w14:textId="77777777" w:rsidR="00D1390A" w:rsidRDefault="00D1390A" w:rsidP="00D1390A">
      <w:pPr>
        <w:widowControl w:val="0"/>
        <w:numPr>
          <w:ilvl w:val="0"/>
          <w:numId w:val="10"/>
        </w:numPr>
        <w:jc w:val="both"/>
      </w:pPr>
      <w:r>
        <w:t>koordinira i nadzire poslove vezane uz kapitalna ulaganja u pravosudna, kaznena tijela i Ministarstvo; te poslove vezane uz opremanje Ministarstva i pravosudnih tijela;</w:t>
      </w:r>
    </w:p>
    <w:p w14:paraId="0B74E3CF" w14:textId="77777777" w:rsidR="00D1390A" w:rsidRDefault="00D1390A" w:rsidP="00D1390A">
      <w:pPr>
        <w:widowControl w:val="0"/>
        <w:numPr>
          <w:ilvl w:val="0"/>
          <w:numId w:val="10"/>
        </w:numPr>
        <w:jc w:val="both"/>
      </w:pPr>
      <w:r>
        <w:t>koordinira i nadzire poslove vezane za upravljanje imovinom koju koristi Ministarstvo, pravosudna i kaznena tijela;</w:t>
      </w:r>
    </w:p>
    <w:p w14:paraId="1E543572" w14:textId="77777777" w:rsidR="00D1390A" w:rsidRDefault="00D1390A" w:rsidP="00D1390A">
      <w:pPr>
        <w:widowControl w:val="0"/>
        <w:numPr>
          <w:ilvl w:val="0"/>
          <w:numId w:val="10"/>
        </w:numPr>
        <w:jc w:val="both"/>
      </w:pPr>
      <w:r>
        <w:t xml:space="preserve">sudjeluje u izradi strategija, planova, prijedloga zakona i </w:t>
      </w:r>
      <w:proofErr w:type="spellStart"/>
      <w:r>
        <w:t>podzakonskih</w:t>
      </w:r>
      <w:proofErr w:type="spellEnd"/>
      <w:r>
        <w:t xml:space="preserve"> propisa i drugih </w:t>
      </w:r>
      <w:r>
        <w:lastRenderedPageBreak/>
        <w:t>akata iz djelokruga Ministarstava;</w:t>
      </w:r>
    </w:p>
    <w:p w14:paraId="1F932790" w14:textId="77777777" w:rsidR="00D1390A" w:rsidRDefault="00D1390A" w:rsidP="00D1390A">
      <w:pPr>
        <w:widowControl w:val="0"/>
        <w:numPr>
          <w:ilvl w:val="0"/>
          <w:numId w:val="10"/>
        </w:numPr>
        <w:jc w:val="both"/>
      </w:pPr>
      <w:r>
        <w:t xml:space="preserve">sudjeluje u radu stručnih radnih skupina i drugih radnih tijela Vlade Republike Hrvatske i radnih tijela Hrvatskog sabora, povjerenstava i radnih skupina za izradu propisa, strategija, akcijskih planova i drugih akata iz djelokruga Ministarstva; </w:t>
      </w:r>
    </w:p>
    <w:p w14:paraId="6B618E49" w14:textId="77777777" w:rsidR="00D1390A" w:rsidRDefault="00D1390A" w:rsidP="00D1390A">
      <w:pPr>
        <w:widowControl w:val="0"/>
        <w:numPr>
          <w:ilvl w:val="0"/>
          <w:numId w:val="10"/>
        </w:numPr>
        <w:jc w:val="both"/>
      </w:pPr>
      <w:r>
        <w:t>obavlja i druge poslove po nalogu ministra.</w:t>
      </w:r>
    </w:p>
    <w:p w14:paraId="6266EC4B" w14:textId="77777777" w:rsidR="00D1390A" w:rsidRDefault="00D1390A" w:rsidP="00D1390A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14:paraId="58781A89" w14:textId="77777777" w:rsidR="00D1390A" w:rsidRDefault="00D1390A" w:rsidP="00D1390A">
      <w:pPr>
        <w:jc w:val="both"/>
        <w:rPr>
          <w:b/>
          <w:sz w:val="22"/>
          <w:szCs w:val="22"/>
        </w:rPr>
      </w:pPr>
    </w:p>
    <w:p w14:paraId="129EED9D" w14:textId="77777777" w:rsidR="00D1390A" w:rsidRDefault="00D1390A" w:rsidP="00D1390A">
      <w:pPr>
        <w:jc w:val="both"/>
        <w:rPr>
          <w:rStyle w:val="Naglaeno"/>
        </w:rPr>
      </w:pPr>
      <w:r>
        <w:rPr>
          <w:rStyle w:val="Naglaeno"/>
        </w:rPr>
        <w:t>PODACI O PLAĆI</w:t>
      </w:r>
    </w:p>
    <w:p w14:paraId="760E4C77" w14:textId="77777777" w:rsidR="00D1390A" w:rsidRDefault="00D1390A" w:rsidP="00D1390A">
      <w:pPr>
        <w:jc w:val="both"/>
        <w:rPr>
          <w:rStyle w:val="Naglaeno"/>
        </w:rPr>
      </w:pPr>
    </w:p>
    <w:p w14:paraId="1D98666C" w14:textId="77777777" w:rsidR="00D1390A" w:rsidRDefault="00D1390A" w:rsidP="00D1390A">
      <w:pPr>
        <w:jc w:val="both"/>
      </w:pPr>
      <w:r>
        <w:t xml:space="preserve">Na temelju članka 108. Zakona o državnim službenicima i namještenicima („Narodne novine“, broj 27/2001), a u vezi s člankom 144. stavkom 2. Zakona o državnim službenicima („Narodne novine”, broj 92/2005, 142/2006, 77/2007, 107/2007, 27/2008, 34/2011, 49/2011, 150/2011, 34/2012, 49/2012, 37/2013, 38/2013, 138/2015 – Odluka Ustavnog suda Republike Hrvatske, 61/17, 70/19 i 98/19), plaću radnog mjesta čini umnožak koeficijenta složenosti poslova radnog mjesta i osnovice za izračun plaće, uvećan za 0,5% za svaku navršenu godinu radnog staža.  </w:t>
      </w:r>
    </w:p>
    <w:p w14:paraId="7A9DF401" w14:textId="77777777" w:rsidR="00D1390A" w:rsidRDefault="00D1390A" w:rsidP="00D1390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Osnovica za obračun plaće za državne službenike i namještenike od 1. svibnja 2022. godine iznosi 6.286,29 kune bruto, a utvrđena je Kolektivnim ugovorom za državne službenike i namještenike („Narodne novine“, broj 56/22). </w:t>
      </w:r>
    </w:p>
    <w:p w14:paraId="18A6C21A" w14:textId="417F9FB3" w:rsidR="00D1390A" w:rsidRDefault="00D1390A" w:rsidP="00D1390A">
      <w:pPr>
        <w:jc w:val="both"/>
      </w:pPr>
      <w:r>
        <w:t xml:space="preserve">Koeficijent složenosti poslova radnog mjesta iz Javnog natječaja, sukladno članku 151.a stavku 1. točki </w:t>
      </w:r>
      <w:r>
        <w:t>2</w:t>
      </w:r>
      <w:r>
        <w:t xml:space="preserve">. Zakona o državnim službenicima za ravnatelja koji upravlja upravnom organizacijom u sastavu ministarstva je </w:t>
      </w:r>
      <w:r>
        <w:t>4,549</w:t>
      </w:r>
      <w:r>
        <w:t xml:space="preserve">.  </w:t>
      </w:r>
      <w:bookmarkStart w:id="0" w:name="_GoBack"/>
      <w:bookmarkEnd w:id="0"/>
    </w:p>
    <w:p w14:paraId="50711D1C" w14:textId="77777777" w:rsidR="00D1390A" w:rsidRDefault="00D1390A" w:rsidP="00D1390A">
      <w:pPr>
        <w:jc w:val="both"/>
      </w:pPr>
    </w:p>
    <w:p w14:paraId="1E76A7D2" w14:textId="77777777" w:rsidR="00D1390A" w:rsidRDefault="00D1390A" w:rsidP="00D1390A"/>
    <w:p w14:paraId="4910E54D" w14:textId="77777777" w:rsidR="00D1390A" w:rsidRDefault="00D1390A" w:rsidP="00D1390A">
      <w:pPr>
        <w:tabs>
          <w:tab w:val="left" w:pos="5103"/>
        </w:tabs>
      </w:pPr>
    </w:p>
    <w:p w14:paraId="283995CA" w14:textId="77777777" w:rsidR="00D1390A" w:rsidRDefault="00D1390A" w:rsidP="00D1390A"/>
    <w:p w14:paraId="1C0FFB24" w14:textId="77777777" w:rsidR="00C25D70" w:rsidRDefault="00C25D70" w:rsidP="00D1390A">
      <w:pPr>
        <w:tabs>
          <w:tab w:val="left" w:pos="5103"/>
        </w:tabs>
      </w:pPr>
    </w:p>
    <w:sectPr w:rsidR="00C25D70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E30F3" w14:textId="77777777" w:rsidR="00000907" w:rsidRDefault="00000907">
      <w:r>
        <w:separator/>
      </w:r>
    </w:p>
  </w:endnote>
  <w:endnote w:type="continuationSeparator" w:id="0">
    <w:p w14:paraId="10EA1B1D" w14:textId="77777777" w:rsidR="00000907" w:rsidRDefault="0000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FB27" w14:textId="77777777" w:rsidR="00C25D70" w:rsidRDefault="00D1390A">
    <w:pPr>
      <w:pStyle w:val="Podnoje"/>
      <w:rPr>
        <w:lang w:val="hr-HR"/>
      </w:rPr>
    </w:pPr>
    <w:r>
      <w:pict w14:anchorId="1C0FFB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22.5pt" o:bordertopcolor="this" o:borderleftcolor="this" o:borderbottomcolor="this" o:borderrightcolor="this">
          <v:imagedata r:id="rId1" o:title=""/>
        </v:shape>
      </w:pict>
    </w:r>
  </w:p>
  <w:p w14:paraId="1C0FFB28" w14:textId="77777777" w:rsidR="00C25D70" w:rsidRDefault="00000907">
    <w:pPr>
      <w:pStyle w:val="Podnoje"/>
    </w:pPr>
    <w:r>
      <w:rPr>
        <w:lang w:val="hr-HR"/>
      </w:rPr>
      <w:t>_yoDdfcJZ0CDJapbfaiOJA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CEF4D" w14:textId="77777777" w:rsidR="00000907" w:rsidRDefault="00000907">
      <w:r>
        <w:separator/>
      </w:r>
    </w:p>
  </w:footnote>
  <w:footnote w:type="continuationSeparator" w:id="0">
    <w:p w14:paraId="110E7E7A" w14:textId="77777777" w:rsidR="00000907" w:rsidRDefault="0000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74D05"/>
    <w:multiLevelType w:val="multilevel"/>
    <w:tmpl w:val="FD5A0B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1EB2987"/>
    <w:multiLevelType w:val="multilevel"/>
    <w:tmpl w:val="D088A0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C1E28ED"/>
    <w:multiLevelType w:val="multilevel"/>
    <w:tmpl w:val="8B9A0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CD64119"/>
    <w:multiLevelType w:val="hybridMultilevel"/>
    <w:tmpl w:val="35B49F82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7B10C2"/>
    <w:multiLevelType w:val="multilevel"/>
    <w:tmpl w:val="41DE321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2E7B5F2C"/>
    <w:multiLevelType w:val="hybridMultilevel"/>
    <w:tmpl w:val="EDAEE978"/>
    <w:lvl w:ilvl="0" w:tplc="3B3483D2">
      <w:start w:val="1"/>
      <w:numFmt w:val="decimal"/>
      <w:lvlText w:val="%1."/>
      <w:lvlJc w:val="left"/>
      <w:pPr>
        <w:ind w:left="720" w:hanging="360"/>
      </w:pPr>
    </w:lvl>
    <w:lvl w:ilvl="1" w:tplc="7DF46A60">
      <w:start w:val="1"/>
      <w:numFmt w:val="lowerLetter"/>
      <w:lvlText w:val="%2."/>
      <w:lvlJc w:val="left"/>
      <w:pPr>
        <w:ind w:left="1440" w:hanging="360"/>
      </w:pPr>
    </w:lvl>
    <w:lvl w:ilvl="2" w:tplc="51A8F964">
      <w:start w:val="1"/>
      <w:numFmt w:val="lowerRoman"/>
      <w:lvlText w:val="%3."/>
      <w:lvlJc w:val="right"/>
      <w:pPr>
        <w:ind w:left="2160" w:hanging="180"/>
      </w:pPr>
    </w:lvl>
    <w:lvl w:ilvl="3" w:tplc="32EE56C6">
      <w:start w:val="1"/>
      <w:numFmt w:val="decimal"/>
      <w:lvlText w:val="%4."/>
      <w:lvlJc w:val="left"/>
      <w:pPr>
        <w:ind w:left="2880" w:hanging="360"/>
      </w:pPr>
    </w:lvl>
    <w:lvl w:ilvl="4" w:tplc="52060544">
      <w:start w:val="1"/>
      <w:numFmt w:val="lowerLetter"/>
      <w:lvlText w:val="%5."/>
      <w:lvlJc w:val="left"/>
      <w:pPr>
        <w:ind w:left="3600" w:hanging="360"/>
      </w:pPr>
    </w:lvl>
    <w:lvl w:ilvl="5" w:tplc="7C9A7DC4">
      <w:start w:val="1"/>
      <w:numFmt w:val="lowerRoman"/>
      <w:lvlText w:val="%6."/>
      <w:lvlJc w:val="right"/>
      <w:pPr>
        <w:ind w:left="4320" w:hanging="180"/>
      </w:pPr>
    </w:lvl>
    <w:lvl w:ilvl="6" w:tplc="49744796">
      <w:start w:val="1"/>
      <w:numFmt w:val="decimal"/>
      <w:lvlText w:val="%7."/>
      <w:lvlJc w:val="left"/>
      <w:pPr>
        <w:ind w:left="5040" w:hanging="360"/>
      </w:pPr>
    </w:lvl>
    <w:lvl w:ilvl="7" w:tplc="CD025C9E">
      <w:start w:val="1"/>
      <w:numFmt w:val="lowerLetter"/>
      <w:lvlText w:val="%8."/>
      <w:lvlJc w:val="left"/>
      <w:pPr>
        <w:ind w:left="5760" w:hanging="360"/>
      </w:pPr>
    </w:lvl>
    <w:lvl w:ilvl="8" w:tplc="B62AF1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30951"/>
    <w:multiLevelType w:val="hybridMultilevel"/>
    <w:tmpl w:val="3BB02B7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DC468C"/>
    <w:multiLevelType w:val="hybridMultilevel"/>
    <w:tmpl w:val="4D44AD2A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CD64CE"/>
    <w:multiLevelType w:val="hybridMultilevel"/>
    <w:tmpl w:val="E98C67B4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70"/>
    <w:rsid w:val="00000907"/>
    <w:rsid w:val="000D3EB0"/>
    <w:rsid w:val="00C25D70"/>
    <w:rsid w:val="00D1390A"/>
    <w:rsid w:val="00E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FB0A"/>
  <w15:docId w15:val="{8C3D5018-42F7-4CA0-B5E7-D2EC2947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rPr>
      <w:rFonts w:cs="Times New Roman"/>
      <w:sz w:val="24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semiHidden/>
    <w:rPr>
      <w:b/>
      <w:bCs/>
    </w:rPr>
  </w:style>
  <w:style w:type="character" w:customStyle="1" w:styleId="PredmetkomentaraChar">
    <w:name w:val="Predmet komentara Char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D1390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390A"/>
    <w:pPr>
      <w:ind w:left="720"/>
      <w:contextualSpacing/>
    </w:pPr>
  </w:style>
  <w:style w:type="paragraph" w:customStyle="1" w:styleId="box8305974">
    <w:name w:val="box_8305974"/>
    <w:basedOn w:val="Normal"/>
    <w:rsid w:val="00D1390A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D1390A"/>
  </w:style>
  <w:style w:type="character" w:styleId="Naglaeno">
    <w:name w:val="Strong"/>
    <w:basedOn w:val="Zadanifontodlomka"/>
    <w:qFormat/>
    <w:locked/>
    <w:rsid w:val="00D13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CB39-9295-4F6B-8B33-D1F99D49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Valentina Čirković</cp:lastModifiedBy>
  <cp:revision>3</cp:revision>
  <cp:lastPrinted>2013-10-21T09:54:00Z</cp:lastPrinted>
  <dcterms:created xsi:type="dcterms:W3CDTF">2022-10-17T06:10:00Z</dcterms:created>
  <dcterms:modified xsi:type="dcterms:W3CDTF">2022-10-17T06:11:00Z</dcterms:modified>
</cp:coreProperties>
</file>